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E161" w14:textId="77777777" w:rsidR="00D50636" w:rsidRDefault="00D50636" w:rsidP="00D50636">
      <w:pPr>
        <w:pStyle w:val="NormalWeb"/>
        <w:shd w:val="clear" w:color="auto" w:fill="FFFFFF"/>
        <w:rPr>
          <w:rFonts w:ascii="Avenir Next Cyr Medium" w:hAnsi="Avenir Next Cyr Medium" w:cs="Calibri"/>
          <w:b/>
          <w:bCs/>
          <w:caps/>
          <w:color w:val="A27234"/>
          <w:sz w:val="22"/>
          <w:szCs w:val="22"/>
          <w:lang w:val="uk-UA" w:bidi="en-US"/>
        </w:rPr>
      </w:pPr>
    </w:p>
    <w:tbl>
      <w:tblPr>
        <w:tblStyle w:val="TableGrid"/>
        <w:tblW w:w="0" w:type="auto"/>
        <w:tblBorders>
          <w:top w:val="none" w:sz="0" w:space="0" w:color="auto"/>
          <w:left w:val="none" w:sz="0" w:space="0" w:color="auto"/>
          <w:bottom w:val="none" w:sz="0" w:space="0" w:color="auto"/>
          <w:right w:val="none" w:sz="0" w:space="0" w:color="auto"/>
          <w:insideH w:val="single" w:sz="2" w:space="0" w:color="A27234"/>
          <w:insideV w:val="single" w:sz="2" w:space="0" w:color="A27234"/>
        </w:tblBorders>
        <w:tblLook w:val="04A0" w:firstRow="1" w:lastRow="0" w:firstColumn="1" w:lastColumn="0" w:noHBand="0" w:noVBand="1"/>
      </w:tblPr>
      <w:tblGrid>
        <w:gridCol w:w="3866"/>
        <w:gridCol w:w="5479"/>
      </w:tblGrid>
      <w:tr w:rsidR="00D50636" w:rsidRPr="00E142B5" w14:paraId="22B06002" w14:textId="77777777" w:rsidTr="003D4A76">
        <w:tc>
          <w:tcPr>
            <w:tcW w:w="3866" w:type="dxa"/>
          </w:tcPr>
          <w:p w14:paraId="0870C836" w14:textId="77777777" w:rsidR="00D50636" w:rsidRPr="005C7E78" w:rsidRDefault="00D50636" w:rsidP="003D4A76">
            <w:pPr>
              <w:pStyle w:val="contest-categories-desc"/>
              <w:shd w:val="clear" w:color="auto" w:fill="FFFFFF"/>
              <w:spacing w:line="285" w:lineRule="atLeast"/>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Назва компанії:</w:t>
            </w:r>
          </w:p>
        </w:tc>
        <w:tc>
          <w:tcPr>
            <w:tcW w:w="5479" w:type="dxa"/>
          </w:tcPr>
          <w:p w14:paraId="69BD6AA0" w14:textId="77777777" w:rsidR="00D50636" w:rsidRPr="005C7E78" w:rsidRDefault="00D50636" w:rsidP="003D4A76">
            <w:pPr>
              <w:pStyle w:val="contest-categories-desc"/>
              <w:spacing w:line="285" w:lineRule="atLeast"/>
              <w:rPr>
                <w:rFonts w:asciiTheme="majorHAnsi" w:hAnsiTheme="majorHAnsi" w:cstheme="majorHAnsi"/>
                <w:color w:val="595959" w:themeColor="text1" w:themeTint="A6"/>
              </w:rPr>
            </w:pPr>
          </w:p>
        </w:tc>
      </w:tr>
      <w:tr w:rsidR="00D50636" w:rsidRPr="00E142B5" w14:paraId="6F4EDC98" w14:textId="77777777" w:rsidTr="003D4A76">
        <w:tc>
          <w:tcPr>
            <w:tcW w:w="3866" w:type="dxa"/>
          </w:tcPr>
          <w:p w14:paraId="635FE512" w14:textId="77777777" w:rsidR="00D50636" w:rsidRPr="005C7E78" w:rsidRDefault="00D50636" w:rsidP="003D4A76">
            <w:pPr>
              <w:pStyle w:val="contest-categories-desc"/>
              <w:spacing w:before="0" w:beforeAutospacing="0" w:after="0" w:afterAutospacing="0"/>
              <w:jc w:val="right"/>
              <w:rPr>
                <w:rFonts w:asciiTheme="majorHAnsi" w:hAnsiTheme="majorHAnsi" w:cstheme="majorHAnsi"/>
                <w:b/>
                <w:bCs/>
                <w:color w:val="595959" w:themeColor="text1" w:themeTint="A6"/>
                <w:lang w:val="en-US"/>
              </w:rPr>
            </w:pPr>
            <w:r w:rsidRPr="005C7E78">
              <w:rPr>
                <w:rFonts w:asciiTheme="majorHAnsi" w:hAnsiTheme="majorHAnsi" w:cstheme="majorHAnsi"/>
                <w:b/>
                <w:bCs/>
                <w:color w:val="595959" w:themeColor="text1" w:themeTint="A6"/>
              </w:rPr>
              <w:t>код ЄДРПОУ:</w:t>
            </w:r>
          </w:p>
        </w:tc>
        <w:tc>
          <w:tcPr>
            <w:tcW w:w="5479" w:type="dxa"/>
          </w:tcPr>
          <w:p w14:paraId="70E3D427" w14:textId="77777777" w:rsidR="00D50636" w:rsidRPr="005C7E78" w:rsidRDefault="00D50636" w:rsidP="003D4A76">
            <w:pPr>
              <w:pStyle w:val="contest-categories-desc"/>
              <w:spacing w:before="0" w:beforeAutospacing="0" w:after="0" w:afterAutospacing="0"/>
              <w:rPr>
                <w:rFonts w:asciiTheme="majorHAnsi" w:hAnsiTheme="majorHAnsi" w:cstheme="majorHAnsi"/>
                <w:color w:val="595959" w:themeColor="text1" w:themeTint="A6"/>
              </w:rPr>
            </w:pPr>
          </w:p>
        </w:tc>
      </w:tr>
      <w:tr w:rsidR="00D50636" w:rsidRPr="00E142B5" w14:paraId="042BB3F5" w14:textId="77777777" w:rsidTr="003D4A76">
        <w:tc>
          <w:tcPr>
            <w:tcW w:w="9345" w:type="dxa"/>
            <w:gridSpan w:val="2"/>
          </w:tcPr>
          <w:p w14:paraId="3F7199F2" w14:textId="77777777" w:rsidR="00D50636" w:rsidRPr="005C7E78" w:rsidRDefault="00D50636" w:rsidP="003D4A76">
            <w:pPr>
              <w:pStyle w:val="contest-categories-desc"/>
              <w:spacing w:before="0" w:beforeAutospacing="0" w:after="0" w:afterAutospacing="0"/>
              <w:jc w:val="center"/>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Представник компанії (відповідальний за заявку і з ким контактувати):</w:t>
            </w:r>
          </w:p>
        </w:tc>
      </w:tr>
      <w:tr w:rsidR="00D50636" w:rsidRPr="00E142B5" w14:paraId="2486849E" w14:textId="77777777" w:rsidTr="003D4A76">
        <w:tc>
          <w:tcPr>
            <w:tcW w:w="3866" w:type="dxa"/>
          </w:tcPr>
          <w:p w14:paraId="1BA365B8" w14:textId="77777777" w:rsidR="00D50636" w:rsidRPr="005C7E78" w:rsidRDefault="00D50636" w:rsidP="003D4A76">
            <w:pPr>
              <w:pStyle w:val="contest-categories-desc"/>
              <w:spacing w:before="0" w:beforeAutospacing="0" w:after="0" w:afterAutospacing="0"/>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ПІБ:</w:t>
            </w:r>
          </w:p>
        </w:tc>
        <w:tc>
          <w:tcPr>
            <w:tcW w:w="5479" w:type="dxa"/>
          </w:tcPr>
          <w:p w14:paraId="668201A8" w14:textId="77777777" w:rsidR="00D50636" w:rsidRPr="005C7E78" w:rsidRDefault="00D50636" w:rsidP="003D4A76">
            <w:pPr>
              <w:pStyle w:val="contest-categories-desc"/>
              <w:spacing w:line="285" w:lineRule="atLeast"/>
              <w:rPr>
                <w:rFonts w:asciiTheme="majorHAnsi" w:hAnsiTheme="majorHAnsi" w:cstheme="majorHAnsi"/>
                <w:color w:val="595959" w:themeColor="text1" w:themeTint="A6"/>
              </w:rPr>
            </w:pPr>
          </w:p>
        </w:tc>
      </w:tr>
      <w:tr w:rsidR="00D50636" w:rsidRPr="00E142B5" w14:paraId="70E54F90" w14:textId="77777777" w:rsidTr="003D4A76">
        <w:tc>
          <w:tcPr>
            <w:tcW w:w="3866" w:type="dxa"/>
          </w:tcPr>
          <w:p w14:paraId="579A5B2B" w14:textId="77777777" w:rsidR="00D50636" w:rsidRPr="005C7E78" w:rsidRDefault="00D50636" w:rsidP="003D4A76">
            <w:pPr>
              <w:pStyle w:val="contest-categories-desc"/>
              <w:spacing w:before="0" w:beforeAutospacing="0" w:after="0" w:afterAutospacing="0"/>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Посада:</w:t>
            </w:r>
          </w:p>
        </w:tc>
        <w:tc>
          <w:tcPr>
            <w:tcW w:w="5479" w:type="dxa"/>
          </w:tcPr>
          <w:p w14:paraId="57A85C2F" w14:textId="77777777" w:rsidR="00D50636" w:rsidRPr="005C7E78" w:rsidRDefault="00D50636" w:rsidP="003D4A76">
            <w:pPr>
              <w:pStyle w:val="contest-categories-desc"/>
              <w:spacing w:line="285" w:lineRule="atLeast"/>
              <w:rPr>
                <w:rFonts w:asciiTheme="majorHAnsi" w:hAnsiTheme="majorHAnsi" w:cstheme="majorHAnsi"/>
                <w:color w:val="595959" w:themeColor="text1" w:themeTint="A6"/>
              </w:rPr>
            </w:pPr>
          </w:p>
        </w:tc>
      </w:tr>
      <w:tr w:rsidR="00D50636" w:rsidRPr="00E142B5" w14:paraId="1F5EFC86" w14:textId="77777777" w:rsidTr="003D4A76">
        <w:tc>
          <w:tcPr>
            <w:tcW w:w="3866" w:type="dxa"/>
          </w:tcPr>
          <w:p w14:paraId="282A3502" w14:textId="77777777" w:rsidR="00D50636" w:rsidRPr="005C7E78" w:rsidRDefault="00D50636" w:rsidP="003D4A76">
            <w:pPr>
              <w:pStyle w:val="contest-categories-desc"/>
              <w:spacing w:line="285" w:lineRule="atLeast"/>
              <w:jc w:val="right"/>
              <w:rPr>
                <w:rFonts w:asciiTheme="majorHAnsi" w:hAnsiTheme="majorHAnsi" w:cstheme="majorHAnsi"/>
                <w:b/>
                <w:bCs/>
                <w:color w:val="595959" w:themeColor="text1" w:themeTint="A6"/>
              </w:rPr>
            </w:pPr>
            <w:r w:rsidRPr="005C7E78">
              <w:rPr>
                <w:rFonts w:asciiTheme="majorHAnsi" w:hAnsiTheme="majorHAnsi" w:cstheme="majorHAnsi"/>
                <w:b/>
                <w:bCs/>
                <w:color w:val="595959" w:themeColor="text1" w:themeTint="A6"/>
              </w:rPr>
              <w:t>Електронна пошта:</w:t>
            </w:r>
          </w:p>
        </w:tc>
        <w:tc>
          <w:tcPr>
            <w:tcW w:w="5479" w:type="dxa"/>
          </w:tcPr>
          <w:p w14:paraId="76406491" w14:textId="77777777" w:rsidR="00D50636" w:rsidRPr="005C7E78" w:rsidRDefault="00D50636" w:rsidP="003D4A76">
            <w:pPr>
              <w:pStyle w:val="contest-categories-desc"/>
              <w:spacing w:line="285" w:lineRule="atLeast"/>
              <w:rPr>
                <w:rFonts w:asciiTheme="majorHAnsi" w:hAnsiTheme="majorHAnsi" w:cstheme="majorHAnsi"/>
                <w:color w:val="595959" w:themeColor="text1" w:themeTint="A6"/>
              </w:rPr>
            </w:pPr>
          </w:p>
        </w:tc>
      </w:tr>
      <w:tr w:rsidR="00D50636" w:rsidRPr="00E142B5" w14:paraId="3A9F6019" w14:textId="77777777" w:rsidTr="003D4A76">
        <w:tc>
          <w:tcPr>
            <w:tcW w:w="3866" w:type="dxa"/>
          </w:tcPr>
          <w:p w14:paraId="1A0A5F3F" w14:textId="77777777" w:rsidR="00D50636" w:rsidRPr="005C7E78" w:rsidRDefault="00D50636" w:rsidP="003D4A76">
            <w:pPr>
              <w:pStyle w:val="contest-categories-desc"/>
              <w:spacing w:line="285" w:lineRule="atLeast"/>
              <w:jc w:val="right"/>
              <w:rPr>
                <w:rFonts w:asciiTheme="majorHAnsi" w:hAnsiTheme="majorHAnsi" w:cstheme="majorHAnsi"/>
                <w:b/>
                <w:bCs/>
                <w:color w:val="595959" w:themeColor="text1" w:themeTint="A6"/>
              </w:rPr>
            </w:pPr>
            <w:proofErr w:type="spellStart"/>
            <w:r w:rsidRPr="005C7E78">
              <w:rPr>
                <w:rFonts w:asciiTheme="majorHAnsi" w:hAnsiTheme="majorHAnsi" w:cstheme="majorHAnsi"/>
                <w:b/>
                <w:bCs/>
                <w:color w:val="595959" w:themeColor="text1" w:themeTint="A6"/>
              </w:rPr>
              <w:t>Моб</w:t>
            </w:r>
            <w:proofErr w:type="spellEnd"/>
            <w:r w:rsidRPr="005C7E78">
              <w:rPr>
                <w:rFonts w:asciiTheme="majorHAnsi" w:hAnsiTheme="majorHAnsi" w:cstheme="majorHAnsi"/>
                <w:b/>
                <w:bCs/>
                <w:color w:val="595959" w:themeColor="text1" w:themeTint="A6"/>
              </w:rPr>
              <w:t>. тел.:</w:t>
            </w:r>
          </w:p>
        </w:tc>
        <w:tc>
          <w:tcPr>
            <w:tcW w:w="5479" w:type="dxa"/>
          </w:tcPr>
          <w:p w14:paraId="1AF4C111" w14:textId="77777777" w:rsidR="00D50636" w:rsidRPr="005C7E78" w:rsidRDefault="00D50636" w:rsidP="003D4A76">
            <w:pPr>
              <w:pStyle w:val="contest-categories-desc"/>
              <w:spacing w:line="285" w:lineRule="atLeast"/>
              <w:rPr>
                <w:rFonts w:asciiTheme="majorHAnsi" w:hAnsiTheme="majorHAnsi" w:cstheme="majorHAnsi"/>
                <w:color w:val="595959" w:themeColor="text1" w:themeTint="A6"/>
              </w:rPr>
            </w:pPr>
          </w:p>
        </w:tc>
      </w:tr>
    </w:tbl>
    <w:p w14:paraId="12FFEF80" w14:textId="3C7C5ED4" w:rsidR="00D50636" w:rsidRPr="00D903E4" w:rsidRDefault="00D50636" w:rsidP="00D50636">
      <w:pPr>
        <w:pStyle w:val="NormalWeb"/>
        <w:shd w:val="clear" w:color="auto" w:fill="FFFFFF"/>
        <w:rPr>
          <w:rFonts w:ascii="Avenir Next Cyr Medium" w:hAnsi="Avenir Next Cyr Medium" w:cs="Calibri"/>
          <w:b/>
          <w:bCs/>
          <w:caps/>
          <w:color w:val="A27234"/>
          <w:sz w:val="22"/>
          <w:szCs w:val="22"/>
          <w:lang w:val="uk-UA" w:bidi="en-US"/>
        </w:rPr>
      </w:pPr>
      <w:r w:rsidRPr="00B03415">
        <w:rPr>
          <w:rFonts w:ascii="Avenir Next Cyr Medium" w:hAnsi="Avenir Next Cyr Medium" w:cs="Calibri"/>
          <w:b/>
          <w:bCs/>
          <w:caps/>
          <w:color w:val="A27234"/>
          <w:sz w:val="22"/>
          <w:szCs w:val="22"/>
          <w:lang w:val="uk-UA" w:bidi="en-US"/>
        </w:rPr>
        <w:t xml:space="preserve">ЗГОДА З ПРАВИЛАМИ КОНКУРСУ, ОБРОБКУ персональних даних і публікацію короткого </w:t>
      </w:r>
      <w:r w:rsidRPr="00AD6644">
        <w:rPr>
          <w:rFonts w:ascii="Avenir Next Cyr Medium" w:hAnsi="Avenir Next Cyr Medium" w:cs="Calibri"/>
          <w:b/>
          <w:bCs/>
          <w:caps/>
          <w:color w:val="A27234"/>
          <w:sz w:val="22"/>
          <w:szCs w:val="22"/>
          <w:lang w:val="uk-UA" w:bidi="en-US"/>
        </w:rPr>
        <w:t>опису заявки (без пІдтвердження заявка не МОЖЕ БУТИ РОЗГЛЯНУТА)</w:t>
      </w:r>
      <w:r w:rsidRPr="00D903E4">
        <w:rPr>
          <w:rFonts w:ascii="Avenir Next Cyr Medium" w:hAnsi="Avenir Next Cyr Medium" w:cs="Calibri"/>
          <w:b/>
          <w:bCs/>
          <w:caps/>
          <w:color w:val="A27234"/>
          <w:sz w:val="22"/>
          <w:szCs w:val="22"/>
          <w:lang w:val="ru-RU" w:bidi="en-US"/>
        </w:rPr>
        <w:t xml:space="preserve">. </w:t>
      </w:r>
    </w:p>
    <w:p w14:paraId="7F93BBA4" w14:textId="2B4B28AF" w:rsidR="00D50636" w:rsidRDefault="00000000"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sdt>
        <w:sdtPr>
          <w:rPr>
            <w:rFonts w:ascii="Avenir Next Cyr Medium" w:hAnsi="Avenir Next Cyr Medium" w:cs="Calibri"/>
            <w:color w:val="A27234"/>
            <w:sz w:val="40"/>
            <w:szCs w:val="40"/>
            <w:lang w:val="uk-UA"/>
          </w:rPr>
          <w:id w:val="1579945418"/>
          <w15:color w:val="333399"/>
          <w14:checkbox>
            <w14:checked w14:val="0"/>
            <w14:checkedState w14:val="002B" w14:font="Arial"/>
            <w14:uncheckedState w14:val="2610" w14:font="MS Gothic"/>
          </w14:checkbox>
        </w:sdtPr>
        <w:sdtContent>
          <w:r w:rsidR="00504B9B">
            <w:rPr>
              <w:rFonts w:ascii="MS Gothic" w:eastAsia="MS Gothic" w:hAnsi="MS Gothic" w:cs="Calibri" w:hint="eastAsia"/>
              <w:color w:val="A27234"/>
              <w:sz w:val="40"/>
              <w:szCs w:val="40"/>
              <w:lang w:val="uk-UA"/>
            </w:rPr>
            <w:t>☐</w:t>
          </w:r>
        </w:sdtContent>
      </w:sdt>
      <w:r w:rsidR="00504B9B" w:rsidRPr="00AD6644">
        <w:rPr>
          <w:rFonts w:asciiTheme="minorHAnsi" w:hAnsiTheme="minorHAnsi" w:cstheme="minorHAnsi"/>
          <w:color w:val="A27234"/>
          <w:sz w:val="16"/>
          <w:szCs w:val="16"/>
          <w:lang w:val="uk-UA"/>
        </w:rPr>
        <w:t xml:space="preserve"> </w:t>
      </w:r>
      <w:r w:rsidR="00D50636" w:rsidRPr="00AD6644">
        <w:rPr>
          <w:rFonts w:asciiTheme="minorHAnsi" w:hAnsiTheme="minorHAnsi" w:cstheme="minorHAnsi"/>
          <w:color w:val="A27234"/>
          <w:sz w:val="16"/>
          <w:szCs w:val="16"/>
          <w:lang w:val="uk-UA"/>
        </w:rPr>
        <w:t>Підтверджую, що погоджуюсь Відповідно до Закону України «Про захист персональних даних» даю згоду на обробку, використання, поширення та доступ до моїх персональних даних (у т. 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Конкурсі, цивільно-правових та господарських відносинах. Надані персональні дані, на обробку яких я даю цю згоду, можуть бути передані третім особам тільки у випадках, передбачених законодавством України.</w:t>
      </w:r>
    </w:p>
    <w:p w14:paraId="619280FB"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4C6B0782" w14:textId="77777777" w:rsidR="00D50636" w:rsidRPr="00AD6644"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Підтвердженням прийняття усіх без винятку умов Правил з боку Учасника Конкурсу є подання Конкурсної роботи на участь у Конкурсі. До участі в Конкурсі допускаються заявки від Учасників Конкурсу, що відповідають вимогам, що містяться в цих Правилах.</w:t>
      </w:r>
    </w:p>
    <w:p w14:paraId="410BD666" w14:textId="77777777" w:rsidR="00D50636"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 що бере участь у Конкурсі – гарантує та підтверджує, що під час прийняття участі у Конкурсі, жодним чином не порушуватиме вимог законодавства України та не вчинятиме дій, що можуть стати причиною нанесення шкоди Організатору та партнерам Конкурсу (якщо такі будуть), у тому числі їх діловій репутації.</w:t>
      </w:r>
    </w:p>
    <w:p w14:paraId="7E2CEE87"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1CC7AB54" w14:textId="77777777" w:rsidR="00D50636"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Учасники Конкурсу/члени робочих груп Учасників Конкурсу зобов’язуються: за запитом Журі та/або Організатора та у встановлені ними строки надавати достовірні дані та додаткову інформацію (у випадку необхідності) на всіх етапах Конкурсу; надавати Журі та/або Організатору інформацію, документи чи будь-які інші відомості, що підтверджують відомості, зазначені під час заповнення/подання заявки на Конкурс, щодо змісту Конкурсної роботи - на підставі відповідного запиту; неухильно дотримуватися Правил Конкурсу; брати участь у Конкурсі, всіх його етапах, у час, дату та в місці, зазначених у Правилах або отриманих від Організатора шляхом повідомлень за допомогою електронної пошти та/або телефонного зв’язку. Учасник Конкурсу гарантує працездатність засобів зв'язку з 9-00 до 18-00 в робочі дні, вказаних при заповненні анкети, та своєчасне письмове повідомлення Організатора про будь-які зміни зазначених даних щодо засобів зв’язку; відповідати на вхідні дзвінки, текстові або електронні повідомлення від Організатора; у випадку визнання Переможцем Конкурсу – прийняти Гран Прі та добросовісно його використовувати за цільовим призначенням (якщо таке визначено); не вчиняти дій або бездіяльності, наслідком яких може стати порушення прав та інтересів інших осіб; вчасно та у повному обсязі виконувати вимоги Журі та/або Організатора в рамках цих Правил. Порушення Учасниками Конкурсу цих Правил або відмова Учасників Конкурсу від належного виконання цих Правил вважається відмовою Учасника Конкурсу від участі в Конкурсі. При цьому така особа не має права на одержання від Організатора та/або Комунікаційного партнера будь-якої компенсації.</w:t>
      </w:r>
    </w:p>
    <w:p w14:paraId="330479C7"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4DC08CFA" w14:textId="77777777" w:rsidR="00D50636"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 xml:space="preserve">Кожен учасник Конкурсу гарантує та зобов‘язується забезпечити, що кожен член робочої групи учасника Конкурсу надають повну та безумовну згоду на знімання на фото-, кіно-, </w:t>
      </w:r>
      <w:proofErr w:type="spellStart"/>
      <w:r w:rsidRPr="00AD6644">
        <w:rPr>
          <w:rFonts w:asciiTheme="minorHAnsi" w:hAnsiTheme="minorHAnsi" w:cstheme="minorHAnsi"/>
          <w:color w:val="A27234"/>
          <w:sz w:val="16"/>
          <w:szCs w:val="16"/>
          <w:lang w:val="uk-UA"/>
        </w:rPr>
        <w:t>теле</w:t>
      </w:r>
      <w:proofErr w:type="spellEnd"/>
      <w:r w:rsidRPr="00AD6644">
        <w:rPr>
          <w:rFonts w:asciiTheme="minorHAnsi" w:hAnsiTheme="minorHAnsi" w:cstheme="minorHAnsi"/>
          <w:color w:val="A27234"/>
          <w:sz w:val="16"/>
          <w:szCs w:val="16"/>
          <w:lang w:val="uk-UA"/>
        </w:rPr>
        <w:t xml:space="preserve">- чи відеоматеріалів та іншу фіксацію їх робіт в рамках Конкурсу, а також на обробку, зберігання, використання, розповсюдження усіх наданих матеріалів. </w:t>
      </w:r>
    </w:p>
    <w:p w14:paraId="6EED29CF"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1B69E5FC" w14:textId="77777777" w:rsidR="00D50636"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Учасники Конкурсу/робочі групи надають Організатору дозвіл на будь-яке використання своєї Конкурсної роботи втіленої у відеозаписі, надісланому на Конкурс, зокрема на його опублікування, публічну демонстрацію, публічний показ, розповсюдження в мережі Інтернет, подання до загального відома публіки таким чином, що її представники можуть здійснити доступ до нього з будь-якого місця і у будь-який час за їх власним вибором, публічне сповіщення в ефірі радіо-/телеканалів, а також інше використання Організатором в рекламних, маркетингових та інформаційних цілях.</w:t>
      </w:r>
    </w:p>
    <w:p w14:paraId="48A8AAB8"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09AA3B33" w14:textId="77777777" w:rsidR="00D50636"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В будь-якому випадку Організатор не несе відповідальності за зміст відеозапису Конкурсної роботи, інших матеріалів, що додаються в складі Заявки на Конкурс, порушення внаслідок їх подання в рамках Конкурсу умов конфіденційності, прав та законних інтересів третіх осіб, авторських та суміжних прав, спричинення збитків будь-яким третім особам, порушення будь-яких норм чинного законодавства України внаслідок такого подання на Конкурс та/або їх використання Організатором відповідно до цих Правил.</w:t>
      </w:r>
    </w:p>
    <w:p w14:paraId="62ADCBA6"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406A7B04" w14:textId="77777777" w:rsidR="00D50636" w:rsidRPr="00AD6644"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lastRenderedPageBreak/>
        <w:t>Керівник робочої групи Учасника Конкурсу/Учасник Конкурсу зобов’язані звільнити Організатора, партнерів та інших, пов’язаних з реалізацією Конкурсу осіб від будь-яких претензій, позовів, вимог від будь-яких третіх осіб щодо відеозапису Конкурсної роботи, інших матеріалів, поданих ним в рамках Заявки на Конкурс, і зобов’язаний врегулювати їх від власного імені та за власний рахунок, а також відшкодовувати Організатору, партнерам та іншим, пов’язаним з реалізацією Конкурсу особам збитки, спричинені цими претензіями, позовами, вимогами.</w:t>
      </w:r>
    </w:p>
    <w:p w14:paraId="4FFE2EE1" w14:textId="77777777" w:rsidR="00D50636"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Упродовж строку проведення Конкурсу та після його припинення безстроково кожен Учасник Конкурсу, кожен член Журі, керівник робочої групи Учасника Конкурсу беруть на себе зобов’язання не поширювати у будь-якому вигляді (інтерв’ю, відгуки, коментарі тощо) та будь-якими способами (друковані та електронні ЗМІ, соціальні мережі, тощо) інформацію про Учасників та/або Конкурс та/або Організатора та/або партнерів та/або членів Журі та/або інших осіб, які беруть участь у Конкурсі, реалізації Конкурсу, поширення якої може завдати шкоди честі, гідності або діловій репутації таких осіб відповідно.</w:t>
      </w:r>
    </w:p>
    <w:p w14:paraId="65595330" w14:textId="77777777" w:rsidR="00D50636" w:rsidRPr="00AD6644" w:rsidRDefault="00D50636" w:rsidP="00D50636">
      <w:pPr>
        <w:pStyle w:val="NormalWeb"/>
        <w:shd w:val="clear" w:color="auto" w:fill="FFFFFF"/>
        <w:spacing w:before="0" w:beforeAutospacing="0" w:after="0" w:afterAutospacing="0"/>
        <w:jc w:val="both"/>
        <w:rPr>
          <w:rFonts w:asciiTheme="minorHAnsi" w:hAnsiTheme="minorHAnsi" w:cstheme="minorHAnsi"/>
          <w:color w:val="A27234"/>
          <w:sz w:val="16"/>
          <w:szCs w:val="16"/>
          <w:lang w:val="uk-UA"/>
        </w:rPr>
      </w:pPr>
    </w:p>
    <w:p w14:paraId="2ED95665" w14:textId="77777777" w:rsidR="00D50636" w:rsidRPr="00AD6644" w:rsidRDefault="00D50636" w:rsidP="00842CA5">
      <w:pPr>
        <w:pStyle w:val="NormalWeb"/>
        <w:shd w:val="clear" w:color="auto" w:fill="FFFFFF"/>
        <w:spacing w:before="0" w:beforeAutospacing="0" w:after="0" w:afterAutospacing="0"/>
        <w:ind w:firstLine="708"/>
        <w:jc w:val="both"/>
        <w:rPr>
          <w:rFonts w:asciiTheme="minorHAnsi" w:hAnsiTheme="minorHAnsi" w:cstheme="minorHAnsi"/>
          <w:color w:val="A27234"/>
          <w:sz w:val="16"/>
          <w:szCs w:val="16"/>
          <w:lang w:val="uk-UA"/>
        </w:rPr>
      </w:pPr>
      <w:r w:rsidRPr="00AD6644">
        <w:rPr>
          <w:rFonts w:asciiTheme="minorHAnsi" w:hAnsiTheme="minorHAnsi" w:cstheme="minorHAnsi"/>
          <w:color w:val="A27234"/>
          <w:sz w:val="16"/>
          <w:szCs w:val="16"/>
          <w:lang w:val="uk-UA"/>
        </w:rPr>
        <w:t>У випадку виникнення ситуації, що припускає неоднозначне тлумачення Правил, будь-яких спірних питань та/або питань, що не врегульовані Правилами, вирішення таких питань Організатор залишає за собою. Таке рішення Організатора є остаточним і оскарженню не підлягає.</w:t>
      </w:r>
    </w:p>
    <w:p w14:paraId="62D42121" w14:textId="77777777" w:rsidR="00D50636" w:rsidRPr="00621A52" w:rsidRDefault="00D50636" w:rsidP="00D50636">
      <w:pPr>
        <w:pStyle w:val="NormalWeb"/>
        <w:shd w:val="clear" w:color="auto" w:fill="FFFFFF"/>
        <w:spacing w:before="0" w:beforeAutospacing="0" w:after="0" w:afterAutospacing="0"/>
        <w:jc w:val="both"/>
        <w:rPr>
          <w:rFonts w:ascii="open_sansregular" w:hAnsi="open_sansregular" w:cs="Arial"/>
          <w:color w:val="646464"/>
          <w:lang w:val="uk-UA"/>
        </w:rPr>
      </w:pPr>
      <w:r w:rsidRPr="00AD6644">
        <w:rPr>
          <w:rFonts w:asciiTheme="minorHAnsi" w:hAnsiTheme="minorHAnsi" w:cstheme="minorHAnsi"/>
          <w:color w:val="A27234"/>
          <w:sz w:val="16"/>
          <w:szCs w:val="16"/>
          <w:lang w:val="uk-UA"/>
        </w:rPr>
        <w:t>Рішення Організатора, Журі, у тому числі, результати оцінювання Конкурсних робіт, що стосуються реалізації Конкурсу є остаточними, не підлягають оскарженню, роз'ясненню, скасуванню, перегляду; Учасник/члени робочої групи Учасника підтверджують, приймають та погоджуються із такими рішеннями, а також гарантують, що утримаються від ставлення під сумнів або оскарження їх у будь-якому порядку.</w:t>
      </w:r>
    </w:p>
    <w:p w14:paraId="00CF1237" w14:textId="77777777" w:rsidR="009C7A4F" w:rsidRDefault="009C7A4F"/>
    <w:p w14:paraId="0009E8E1" w14:textId="77777777" w:rsidR="00D50636" w:rsidRDefault="00D50636"/>
    <w:p w14:paraId="501988B0" w14:textId="65EB6291" w:rsidR="00D50636" w:rsidRDefault="00D50636">
      <w:r>
        <w:t>П.І.Б.                                                         посада                                                                              підпис</w:t>
      </w:r>
    </w:p>
    <w:p w14:paraId="6FA8A771" w14:textId="77777777" w:rsidR="00D50636" w:rsidRDefault="00D50636"/>
    <w:p w14:paraId="2C6EB539" w14:textId="14277845" w:rsidR="00D50636" w:rsidRDefault="00D50636" w:rsidP="00D50636">
      <w:pPr>
        <w:jc w:val="center"/>
      </w:pPr>
      <w:r>
        <w:t xml:space="preserve">                                                                                                                                                   М.П.</w:t>
      </w:r>
    </w:p>
    <w:sectPr w:rsidR="00D50636" w:rsidSect="00D50636">
      <w:headerReference w:type="firs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ABC5" w14:textId="77777777" w:rsidR="00EE0AAE" w:rsidRDefault="00EE0AAE">
      <w:r>
        <w:separator/>
      </w:r>
    </w:p>
  </w:endnote>
  <w:endnote w:type="continuationSeparator" w:id="0">
    <w:p w14:paraId="39D6DCB3" w14:textId="77777777" w:rsidR="00EE0AAE" w:rsidRDefault="00EE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Cyr Medium">
    <w:altName w:val="Calibri"/>
    <w:panose1 w:val="020B0603020202020204"/>
    <w:charset w:val="CC"/>
    <w:family w:val="swiss"/>
    <w:pitch w:val="variable"/>
    <w:sig w:usb0="A00002A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_sans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1FF0B" w14:textId="77777777" w:rsidR="00EE0AAE" w:rsidRDefault="00EE0AAE">
      <w:r>
        <w:separator/>
      </w:r>
    </w:p>
  </w:footnote>
  <w:footnote w:type="continuationSeparator" w:id="0">
    <w:p w14:paraId="24C4AFF3" w14:textId="77777777" w:rsidR="00EE0AAE" w:rsidRDefault="00EE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D0EB" w14:textId="77777777" w:rsidR="00842CA5" w:rsidRDefault="00842CA5">
    <w:pPr>
      <w:pStyle w:val="Header"/>
    </w:pPr>
    <w:r>
      <w:rPr>
        <w:noProof/>
      </w:rPr>
      <w:drawing>
        <wp:anchor distT="0" distB="0" distL="114300" distR="114300" simplePos="0" relativeHeight="251659264" behindDoc="0" locked="0" layoutInCell="1" allowOverlap="1" wp14:anchorId="52166BAB" wp14:editId="412D5D62">
          <wp:simplePos x="0" y="0"/>
          <wp:positionH relativeFrom="column">
            <wp:posOffset>-897890</wp:posOffset>
          </wp:positionH>
          <wp:positionV relativeFrom="paragraph">
            <wp:posOffset>-431165</wp:posOffset>
          </wp:positionV>
          <wp:extent cx="8413115" cy="1769110"/>
          <wp:effectExtent l="0" t="0" r="6985" b="2540"/>
          <wp:wrapThrough wrapText="bothSides">
            <wp:wrapPolygon edited="0">
              <wp:start x="0" y="0"/>
              <wp:lineTo x="0" y="21398"/>
              <wp:lineTo x="21569" y="21398"/>
              <wp:lineTo x="21569" y="0"/>
              <wp:lineTo x="0" y="0"/>
            </wp:wrapPolygon>
          </wp:wrapThrough>
          <wp:docPr id="4116469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46995" name="Рисунок 411646995"/>
                  <pic:cNvPicPr/>
                </pic:nvPicPr>
                <pic:blipFill>
                  <a:blip r:embed="rId1">
                    <a:extLst>
                      <a:ext uri="{28A0092B-C50C-407E-A947-70E740481C1C}">
                        <a14:useLocalDpi xmlns:a14="http://schemas.microsoft.com/office/drawing/2010/main" val="0"/>
                      </a:ext>
                    </a:extLst>
                  </a:blip>
                  <a:stretch>
                    <a:fillRect/>
                  </a:stretch>
                </pic:blipFill>
                <pic:spPr>
                  <a:xfrm>
                    <a:off x="0" y="0"/>
                    <a:ext cx="8413115" cy="17691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36"/>
    <w:rsid w:val="00124FA3"/>
    <w:rsid w:val="003072B6"/>
    <w:rsid w:val="003A533A"/>
    <w:rsid w:val="00504B9B"/>
    <w:rsid w:val="00600A24"/>
    <w:rsid w:val="006257C6"/>
    <w:rsid w:val="00842CA5"/>
    <w:rsid w:val="009C7A4F"/>
    <w:rsid w:val="009D7683"/>
    <w:rsid w:val="00D33B38"/>
    <w:rsid w:val="00D50636"/>
    <w:rsid w:val="00EE0A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2107"/>
  <w15:chartTrackingRefBased/>
  <w15:docId w15:val="{AD340F00-470A-4EB8-A5EA-AAB04101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36"/>
    <w:pPr>
      <w:spacing w:after="0" w:line="240" w:lineRule="auto"/>
    </w:pPr>
    <w:rPr>
      <w:rFonts w:eastAsiaTheme="minorEastAsia"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636"/>
    <w:pPr>
      <w:spacing w:before="100" w:beforeAutospacing="1" w:after="100" w:afterAutospacing="1"/>
    </w:pPr>
    <w:rPr>
      <w:rFonts w:ascii="Times New Roman" w:eastAsia="Times New Roman" w:hAnsi="Times New Roman"/>
      <w:lang w:val="en-US"/>
    </w:rPr>
  </w:style>
  <w:style w:type="paragraph" w:styleId="Header">
    <w:name w:val="header"/>
    <w:basedOn w:val="Normal"/>
    <w:link w:val="HeaderChar"/>
    <w:uiPriority w:val="99"/>
    <w:unhideWhenUsed/>
    <w:rsid w:val="00D50636"/>
    <w:pPr>
      <w:tabs>
        <w:tab w:val="center" w:pos="4677"/>
        <w:tab w:val="right" w:pos="9355"/>
      </w:tabs>
    </w:pPr>
  </w:style>
  <w:style w:type="character" w:customStyle="1" w:styleId="HeaderChar">
    <w:name w:val="Header Char"/>
    <w:basedOn w:val="DefaultParagraphFont"/>
    <w:link w:val="Header"/>
    <w:uiPriority w:val="99"/>
    <w:rsid w:val="00D50636"/>
    <w:rPr>
      <w:rFonts w:eastAsiaTheme="minorEastAsia" w:cs="Times New Roman"/>
      <w:kern w:val="0"/>
      <w:sz w:val="24"/>
      <w:szCs w:val="24"/>
    </w:rPr>
  </w:style>
  <w:style w:type="paragraph" w:customStyle="1" w:styleId="contest-categories-desc">
    <w:name w:val="contest-categories-desc"/>
    <w:basedOn w:val="Normal"/>
    <w:rsid w:val="00D50636"/>
    <w:pPr>
      <w:spacing w:before="100" w:beforeAutospacing="1" w:after="100" w:afterAutospacing="1"/>
    </w:pPr>
    <w:rPr>
      <w:rFonts w:ascii="Times New Roman" w:eastAsia="Times New Roman" w:hAnsi="Times New Roman"/>
      <w:lang w:eastAsia="uk-UA"/>
    </w:rPr>
  </w:style>
  <w:style w:type="table" w:styleId="TableGrid">
    <w:name w:val="Table Grid"/>
    <w:basedOn w:val="TableNormal"/>
    <w:uiPriority w:val="39"/>
    <w:rsid w:val="00D50636"/>
    <w:pPr>
      <w:spacing w:after="0" w:line="240" w:lineRule="auto"/>
    </w:pPr>
    <w:rPr>
      <w:rFonts w:eastAsiaTheme="minorEastAsia"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949dba-72f4-4fa8-a3eb-6cce3fab9022}" enabled="0" method="" siteId="{4a949dba-72f4-4fa8-a3eb-6cce3fab90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LAPSHOVA Olena - Lesaffre Ukraine</dc:creator>
  <cp:keywords/>
  <dc:description/>
  <cp:lastModifiedBy>Рубан Євгенія Валеріївна</cp:lastModifiedBy>
  <cp:revision>2</cp:revision>
  <dcterms:created xsi:type="dcterms:W3CDTF">2025-01-23T08:05:00Z</dcterms:created>
  <dcterms:modified xsi:type="dcterms:W3CDTF">2025-01-23T08:05:00Z</dcterms:modified>
</cp:coreProperties>
</file>